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2016/14 vom 26. September 2016</w:t>
      </w:r>
    </w:p>
    <w:p>
      <w:r>
        <w:t>Bundesverwaltungsgericht, 2016-09-26, DE</w:t>
      </w:r>
    </w:p>
    <w:p>
      <w:r>
        <w:rPr>
          <w:b/>
        </w:rPr>
        <w:t xml:space="preserve">Quelle: </w:t>
      </w:r>
      <w:r>
        <w:t>https://mcp.opencaselaw.ch/entscheid/bvger_BVGE 2016_14</w:t>
      </w:r>
    </w:p>
    <w:p>
      <w:r>
        <w:t>FR: TAF BVGE 2016/14 du 26 septembre 2016</w:t>
      </w:r>
    </w:p>
    <w:p>
      <w:r>
        <w:t>IT: TAF BVGE 2016/14 del 26 settembre 2016</w:t>
      </w:r>
    </w:p>
    <w:p>
      <w:pPr>
        <w:pStyle w:val="Heading2"/>
      </w:pPr>
      <w:r>
        <w:t>Regeste</w:t>
      </w:r>
    </w:p>
    <w:p>
      <w:r>
        <w:t>Krankenversicherung (Übriges)</w:t>
      </w:r>
    </w:p>
    <w:p>
      <w:pPr>
        <w:pStyle w:val="Heading2"/>
      </w:pPr>
      <w:r>
        <w:t>Volltext</w:t>
      </w:r>
    </w:p>
    <w:p>
      <w:r>
        <w:t>8Gesundheit - Arbeit - Soziale SicherheitSanté - Travail - Sécurité socialeSanità - Lavoro - Sicurezza sociale 14 Auszug aus dem Urteil der Abteilung IIIi.S. A. AG gegenBeschlussorgan der Interkantonalen Vereinbarung über die hochspezialisierte Medizin (HSM-Beschlussorgan)C 1465/2016 vom 26. September 2016 Krankenversicherung. Hochspezialisierte Medizin (HSM). Anfechtbarkeit von Zuordnungsbeschlüssen. Bestätigung der Rechtsprechung. Art. 49 Abs. 1 BV. Art. 49 VwVG. Art. 39 Abs. 2bis und Art. 53 Abs. 1 KVG. Art. 12 Abs. 1 IVHSM. 1. Beim Zuordnungsbeschluss handelt es sich nicht um einen Spitallistenbeschluss im Sinne von Art. 39 Abs. 2bis KVG, der gemäss Art. 53 Abs. 1 KVG beim Bundesverwaltungsgericht anfechtbar ist (E. 1.1.2 1.4.5). 2. Die Anfechtbarkeit kann sich auch nicht aus der IVHSM ergeben (E. 1.5 1.5.5). 3. Die Überprüfungsbefugnis des Bundesverwaltungsgerichts ist in Beschwerdeverfahren gegen kantonale Spitallistenbeschlüsse und gegen HSM-Zuteilungsbeschlüsse gleich (E. 1.6.1 1.6.2). Assurance-maladie. Médecine hautement spécialisée (MHS). Contestation des actes de détermination. Confirmation de la jurisprudence. Art. 49 al. 1 Cst. Art. 49 PA. Art. 39 al. 2bis et art. 53 al. 1 LAMal. Art. 12 al. 1 CIMHS. 1. L'acte de détermination rattachant un traitement médical à la MHS ne constitue pas une décision fixant la liste des hôpitaux au sens de l'art. 39 al. 2bis LAMal, laquelle est sujette à recours devant le Tribunal administratif fédéral conformément à l'art. 53 al. 1 LAMal (consid. 1.1.2 1.4.5). 2. La possibilité de contester un acte de détermination ne ressort pas non plus de la CIMHS (consid. 1.5 1.5.5). 3. Le pouvoir d'examen du Tribunal administratif fédéral est le même que ce soit dans la procédure de recours contre les décisions cantonales fixant la liste des hôpitaux ou dans celle contre les décisions portant sur l'attribution de mandats de prestations MHS aux hôpitaux (consid. 1.6.1 1.6.2). Assicurazione malattie. Medicina altamente specializzata (MAS). Impugnabilità dei provvedimenti di assegnazione. Conferma della giurisprudenza. Art. 49 cpv. 1 Cost. Art. 49 PA. Art. 39 cpv. 2bis e art. 53 cpv. 1 LAMal. Art. 12 cpv. 1 CIMAS. 1. Il provvedimento di assegnazione dei trattamenti alla MAS non costituisce una decisione concernente l'elenco degli ospedali ai sensi dell'art. 39 cpv. 2bis LAMal, suscettibile di ricorso dinanzi al Tribunale amministrativo federale in virtù dell'art. 53 cpv. 1 LAMal (consid. 1.1.2 1.4.5). 2. L'impugnabilità del provvedimento di assegnazione non può essere dedotta neppure dalla CIMAS (consid. 1.5 1.5.5). 3. Il potere d'esame del Tribunale amministrativo federale è lo stesso nelle procedure di ricorso contro le decisioni cantonali concernenti l'elenco degli ospedali e nelle procedure di ricorso contro le decisioni di attribuzione dei mandati di prestazione MAS agli ospedali (consid. 1.6.1 1.6.2). Das Beschlussorgan der Interkantonalen Vereinbarung über die hochspezialisierte Medizin (nachfolgend: HSM-Beschlussorgan) beschloss am 21. Januar 2016, gestützt auf Art. 39 Abs. 2bis KVG (SR 832.10) und Art. 3 Abs. 3 5 der Interkantonalen Vereinbarung vom 14. März 2008 über die hochspezialisierte Medizin (IVHSM), die komplexe hochspezialisierte Viszeralchirurgie der hochspezialisierten Medizin (HSM) zuzuordnen. Der ausgewählte Bereich umfasst Oesophagusresektion, Pankreasresektion, Leberresektion, tiefe Rektumresektion und komplexe bariatrische Chirurgie. Laut Rechtsmittelbelehrung kann der Beschluss innert 30 Tagen ab Datum der Publikation im Bundesblatt beim Bundesverwaltungsgericht angefochten werden. Die Publikation im Bundesblatt erfolgte am 9. Februar 2016 (BBl 2016 813 f.). Die A. AG (nachfolgend: Beschwerdeführerin) liess mit Datum vom 4. März 2016 Beschwerde erheben und folgende Rechtsbegehren stellen: « 1.Der Beschluss der Vorinstanz über die Zuordnung der komplexen hochspezialisierten Viszeralchirurgie zur hochspezialisierten Medizin (HSM) vom 21. Januar 2016 sei aufzuheben und zur Durchführung eines bundesrechtskonformen Verfahrens, insbesondere zur Gewährung des rechtlichen Gehörs, an die Vorinstanz zurückzuweisen. 2.Eventualiter seien der Beschwerdeführerin ihre Parteirechte, insbesondere das rechtliche Gehör, im vorliegenden Beschwerdeverfahren zu gewähren und ihr eine angemessene Frist zur Stellungnahme zum Materiellen anzusetzen. Alles unter Entschädigungs- und Kostenfolgen (zuzgl. MWST). » Mit Datum vom 1. Juli 2016 reichte die Beschwerdeführerin eine « Noveneingabe » zu den Akten. Darin kritisiert sie das zwischenzeitlich ergangene Urteil des Bundesverwaltungsgerichts C 2251/2015 vom 9. Juni 2016 (publ. in: BVGE 2016/15) betreffend Nicht-Anfechtbarkeit von Zuordnungsbeschlüssen in verschiedener Hinsicht. Das Bundesverwaltungsgericht tritt auf die Beschwerde nicht ein. Aus den Erwägungen: 1. Streitig und (von Amtes wegen) zu prüfen ist, ob ein beim Bundesverwaltungsgericht anfechtbarer Akt vorliegt. 1.1 Gegen Beschlüsse des HSM-Beschlussorgans im Sinne von Art. 39 Abs. 2bis KVG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 1.1.1 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IVHSM, die nachdem alle Kantone beigetreten sind am 1. Januar 2009 in Kraft getreten ist (vgl. Themen &gt; Hochspezialisierte Medizin, abgerufen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 1.1.2 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 1.1.3 Hier ist jedoch nicht ein Zuteilungsentscheid angefochten, sondern ein Entscheid über die Zuordnung eines Bereichs (vorliegend der Viszeralchirurgie) zur hochspezialisierten Medizin. Der Zuordnungsentscheid unterscheidet sich funktionell und hinsichtlich seiner Rechtsnatur vom Zuteilungsentscheid. Mit dem Zuordnungsentscheid wird wie das Bundesverwaltungsgericht in BVGE 2013/46 erkannt hat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2016/15 E. 2.4). 1.2 Fest steht, dass Zuordnungsentscheide nicht beim Bundesgericht angefochten werden können und die Streitsache grundsätzlich in den Zuständigkeitsbereich des Bundesverwaltungsgerichts fällt (vgl. BVGE 2016/15 E. 2.4 und 2.5; Urteile des BGer 9C_251/2015 vom 12. Mai 2015 und 9C_252/2015 vom 12. Mai 2015). 1.3 Im von der Beschwerdeführerin in ihrer Noveneingabe kritisierten Urteil C 2251/2015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(BVGE 2016/15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(BVGE 2016/15 E. 3.3 5.3). 1.4 Die Beschwerdeführerin macht geltend, im Urteil C 2251/2015 setze sich das Bundesverwaltungsgericht nicht (hinreichend) mit der Rechtsnatur des Zuordnungsbeschlusses auseinander. Daher verkenne es, dass dieser individuell-konkreten Charakter habe und unmittelbare, äusserst einschneidende Konsequenzen für die betroffenen Leistungserbringer nach sich ziehe (...). Der Beschluss regle einen in sich geschlossenen Sachverhalt für eine Reihe von bestimmbaren Leistungserbringern verbindlich und definitiv. Es handle sich um eine Anordnung, mit welcher fünf viszeralchirurgische Eingriffe beziehungsweise Leistungen aufgrund der in der IVHSM festgelegten Kriterien der HSM zugeordnet würden. Es gehe hier mithin um Rechtsanwendung beziehungsweise Subsumtion. Für die Leistungserbringer, die im Bereich der Viszeralchirurgie tätig seien, und somit auch für die Beschwerdeführerin, zeitige der Beschluss unmittelbare Folgen. Für sie bedeute der Zuordnungsbeschluss, dass ihr der bisherige, rechtskräftig erteilte Leistungsauftrag im betreffenden Bereich entzogen werde und sie sich neu im Rahmen eines zeit- und kostenintensiven Verfahrens für die Zuteilung eines entsprechenden Leistungsauftrages bewerben müsse, wobei der Ausgang des Verfahrens höchst ungewiss sei (...). Als weitere unmittelbare Auswirkungen des Zuordnungsbeschlusses fügt sie unter anderem an, dass es bei den Zuweisungen für die betreffenden Eingriffe bereits vor dem Zuteilungsentscheid zu einer Verlagerung zu den grossen Zentrumsspitälern kommen würde. Dies führe bei der Beschwerdeführerin namentlich zu sinkenden Fallzahlen in diesen Bereichen, Mindereinnahmen, Planungsunsicherheiten und erschwere die Rekrutierung von qualifiziertem Personal (...). 1.4.1 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das heisst, die letztlich Allgemeinverbindlichkeit beanspruchen (BGE 139 V 72 E. 2.2.1; 135 II 38 E. 4.3 m.H.). Ein Rechtssatz begründet Rechte oder Pflichten der Parteien oder regelt die Organisation, Zuständigkeit oder die Aufgaben von Behörden oder das Verfahren (Häfelin/Müller/Uhlmann, Allgemeines Verwaltungsrecht, 7. Aufl. 2016, Rz. 340; Tschannen/Zimmerli/ Müller, Allgemeines Verwaltungsrecht, 4. Aufl. 2014, § 13 N. 6 ff.). Zu den Rechtssätzen gehören auch die interkantonalen Erlasse, interkantonale rechtsetzende Verträge unter Einschluss der Konkordate sowie Erlasse interkantonaler Organe (vgl. Urteil des BGer 2C_561/2007 vom 6. November 2008 E. 1.1.1 m.H.). Nach der bundesgerichtlichen Rechtsprechung ist überdies auch bei einer Kombination von Elementen einer Verfügung mit normativen Bestimmungen in einem Text der ganze Text als « texte normatif » zu qualifizieren (Urteil des BGer 2C_330/2013 vom 10. September 2013 E. 3.4.5 m.H. auf BGE 139 II 384 E. 2.3; zum Ganzen: BVGE 2016/15 E. 4.2). Als Allgemeinverfügungen gelten Anordnungen, die nicht individuell-konkret, sondern generell-konkret sind, das heisst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BVGE 2016/15 E. 4.4 m.w.H.). Als Sammelverfügungen werden zum Teil Allgemeinverfügungen mit geschlossenem Adressatenkreis bezeichnet (vgl. Kiener/Rütsche/Kuhn, Öffentliches Verfahrensrecht, 2. Aufl. 2015, Rz. 409 ff.). Der Begriff der Sammelverfügung wird in Lehre und Rechtsprechung jedoch kaum verwendet. 1.4.2 Im Urteil C 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(m.H. auf BVGE 2013/45 E. 1.1.2 und 2013/46 E. 1.1.2). Unter diesem Aspekt gleiche das Verfahren einem Rechtsetzungsverfahren (m.H. auf Urteil des BVGer C 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generell-abstrakt und nicht generell-konkret die Bereiche der HSM, die der Planungshoheit der einzelnen Kantone entzogen würden (BVGE 2016/15 E. 4.5). 1.4.3 Diese Begründung, weshalb der Zuordnungsbeschluss nicht als Allgemeinverfügung zu qualifizieren ist, trifft auch für die Verneinung einer Individualverfügung zu. Soweit die Beschwerdeführerin geltend macht, die Adressaten des Zuordnungsbeschlusses seien bestimmt oder zumindest ohne Weiteres bestimmbar, kann ihr nicht gefolgt werden. Wie das Bundesverwaltungsgericht bereits im Urteil C 4154/2011 (E. 6.2.2.1) festgestellt hat, betrifft die Zuordnung zur HSM eine unbestimmte Anzahl Spitäler in der ganzen Schweiz, welche potenziell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Häfelin/Müller/Uhlmann, a.a.O., Rz. 867). Der kantonale Leistungsauftrag im Bereich Viszeralchirurgie wird der Beschwerdeführerin durch den Zuordnungsbeschluss (noch) nicht entzogen. Dass dies später mit dem Zuteilungsentscheid erfolgen wird, vermag die Verfügungsqualität des Zuordnungsbeschlusses nicht zu begründen. Bei den von der Beschwerdeführerin angeführten Konsequenzen (z.B. Aufwand durch neues Bewerbungsverfahren mit ungewissem Ausgang und entsprechenden Planungsunsicherheiten) geht es zudem primär um Auswirkungen tatsächlicher (nicht rechtlicher) Natur. 1.4.4 Weiter ist darauf hinzuweisen, dass die von der Beschwerdeführerin vorgebrachten Konsequenzen grundsätzlich in gleicher Weise eintreten, wenn auf kantonaler Ebene ein neues Spitalplanungsverfahren eröffnet wird. Die Kantone haben gemäss Art. 39 KVG und den Planungskriterien nach Art. 58a ff. KVV (SR 832.102)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zusätzlich zu einem nicht unerheblichen Aufwand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Entscheid des Bundesrates KV 183 vom 5. Juli 2000 E. 1.1.1 m.H., nicht publ. in: RKUV 5/2001 S. 438 ff. [Volltext nur unter abrufbar];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 1.4.5 Der Zuordnungsentscheid bildet die Voraussetzung und die Ausgangslage für die Zuteilung der Leistungsaufträge (E. 1.1.3 m.H.).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BVGE 2016/15 E. 2.4). Zuordnungsbeschlüsse fallen daher wie andere Entscheide im Rahmen der Spitalplanung nicht in den Anwendungsbereich von Art. 53 Abs. 1 KVG. 1.5 Die Beschwerdeführerin macht weiter geltend, die Anfechtbarkeit des Zuordnungsbeschlusses ergebe sich auch aus Art. 12 IVHSM (...). Als interkantonale Vereinbarung stelle die IVHSM einen öffentlich-rechtlichen Vertrag dar, welcher gleich wie privatrechtliche Verträge nach dem Vertrauensprinzip auszulegen sei. Deshalb wäre zunächst der wirkliche Wille der Vertragsparteien, subsidiär deren mutmasslicher (normativer) Wille zu ermitteln gewesen. Zudem sei der Wortlaut von Art. 12 Abs. 1 IVHSM unmissverständlich. Im Urteil C 2251/2015 habe das Bundesverwaltungsgericht aber bei der Auslegung der IVHSM die Regeln der Vertragsauslegung nicht beachtet (...). 1.5.1 Es trifft zwar zu, dass interkantonale Vereinbarungen öffentlich-rechtlicher Natur sind (vgl. Tobias Jaag, in: Staatsrecht, 2. Aufl. 2015, § 14 N. 4). Es ist jedoch zwischen den verschiedenen Arten von Vereinbarungen zu unterscheiden, insbesondere zwischen rechtsetzenden und rechtsgeschäftlichen Vereinbarungen (Waldmann/Schnyder von Wartensee, in: Basler Kommentar, Bundesverfassung, 2015, Art. 48 N. 21; Jaag, a.a.O., § 14 N. 4 ff.). Den Regeln für verwaltungsrechtliche Verträge unterliegen primär rechtsgeschäftliche Vereinbarungen (vgl. Häfelin/ Müller/Uhlmann, a.a.O., Rz. 1302). Rechtsetzende Vereinbarungen können wie völkerrechtliche Verträge ganz oder teilweise unmittelbar anwendbar (self-executing) sein oder einer Umsetzung durch den kantonalen Gesetzgeber bedürfen (Jaag, a.a.O., § 14 N. 5; vgl. auch Häfelin/ Müller/Uhlmann, a.a.O., Rz. 133 ff.). Die Auslegung von unmittelbar rechtsetzenden Bestimmungen erfolgt nach den üblichen, für Rechtssätze geltenden Grundsätzen (Waldmann/Schnyder von Wartensee, in: Basler Kommentar, a.a.O., Art. 48 N. 21), wobei das interkantonale Recht in der Normenhierarchie zwischen kantonalem Recht und Bundesrecht steht (vgl. Ulrich Häfelin et al., Schweizerisches Bundesstaatsrecht, 9. Aufl. 2016, Rz. 1272; Jaag, a.a.O., § 14 N. 13 f.; siehe auch Art. 48 Abs. 5 BV). 1.5.2 Interkantonale Vereinbarungen rechtsetzender Natur können sofern sie unmittelbar anwendbar sind wie kantonale Erlasse abstrakt beim Bundesgericht angefochten werden (vgl. Art. 82 Bst. b BGG; BGE 137 I 31 E. 1.3; Heinz Aemisegger, in: Bundesgerichtsgesetz [BGG] Praxiskommentar, 2. Aufl. 2013, Art. 82 N. 24). Nach ständiger Rechtsprechung hebt das Bundesgericht eine kantonale (bzw. interkantonale) Norm aber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(BGE 140 I 2 E. 4; 137 I 31 E. 2 m.H.). 1.5.3 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in: Basler Kommentar, a.a.O., Art. 48 N.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zum Beispiel aus Gründen der besseren Verständlichkeit, als Kompetenzkonflikte und als im Sinne von Art. 49 Abs. 1 BV dem Bundesrecht entgegenstehend zu qualifizieren sind, ist umstritten (vgl. Alexander Ruch, in: St. Galler Kommentar, Die schweizerische Bundesverfassung, 3. Aufl. 2014, Art. 49 N. 15 m.H.). Aus der in Art. 3 und Art. 49 Abs. 1 BV zum Ausdruck kommenden bundesstaatlichen Normenhierarchie fliesst eine Pflicht zur bundesrechtskonformen Auslegung des interkantonalen Rechts (Bernhard Waldmann, in: Basler Kommentar, a.a.O., Art. 49 N. 16 i.V.m. N. 10). 1.5.4 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m.H.;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wie im Bereich der HSM eine interkantonale Behörde für den Beschluss zuständig ist (BVGE 2012/9 E. 1.2.3.2; 2013/45 E. 2.2). Vor diesem Hintergrund erscheint ohne Weiteres nachvollziehbar, dass in der IVHSM nochmals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 1.5.5 Im Urteil C 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(BVGE 2016/15 E. 3.3.3). Weiter stellte es fest, dass diese Regelung system- und bundesrechtskonform ist (BVGE 2016/15 E. 3.4 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BVGE 2016/15 E. 5.2) ist (vgl. auch Urteil des BGer 2C_399/2012 vom 8. Juni 2012 E. 2.5, wonach Art. 53 KVG i.V.m. Art. 83 Bst. r BGG den Rechtsmittelweg gegenüber kantonalen Spitallistenbeschlüssen abschliessend regelt und die Kantone nicht zusätzlich ein Rechtsmittel an ein kantonales Gericht vorsehen können). 1.6 Schliesslich macht die Beschwerdeführerin geltend, eine Qualifikation des Zuordnungsbeschlusses als nicht anfechtbarer Akt wäre auch deshalb nicht überzeugend, weil dieser spätestens im Zusammenhang mit den darauf gestützten Zuteilungsentscheiden akzessorisch anfechtbar wäre. Die Erkenntnis, dass dies verfahrensökonomisch nicht sinnvoll wäre, habe das Bundesverwaltungsgericht vermutlich dazu bewegt, eine Zweiteilung des Verfahrens in Zuordnung und Zuteilung zu fordern (...). 1.6.1 Zur Begründung, weshalb im HSM-Bereich ein zweistufiges Verfahren erforderlich ist, kann auf BVGE 2013/46 (E. 6 6.8) verwiesen werden; vorliegend erübrigen sich weitere Ausführungen dazu. Weshalb eine nur akzessorische Anfechtbarkeit der Zuordnungsentscheide verfahrensökonomisch nicht sinnvoll sein soll, wird von der Beschwerdeführerin nicht weiter begründet und ist auch nicht ersichtlich. Die Anfechtbarkeit der Spitallistenbeschlüsse beziehungsweise die Überprüfungsbefugnis des Bundesverwaltungsgerichts sind in Beschwerdeverfahren gegen kantonale Spitallistenbeschlüsse und gegen HSM-Zuteilungsbeschlüsse gleich (betreffend Anfechtungsgegenstand vgl. E. 1.4.4 und 1.4.5). 1.6.2 Mit Beschwerde gegen einen Spitallistenentscheid im Sinne von Art. 39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die zuständige Behörde über einen erheblichen Ermessensspielraum (Urteile des BVGer C 4232/2014 vom 26. April 2016 E. 1.5; C 401/2012 vom 28. Januar 2014 E. 3.2; C 6088/2011 vom 6. Mai 2014 E. 2.5.3.2; C 4302/2011 vom 15. Juli 2015 E. 4.1; vgl. auch BGE 132 V 6 E. 2.4.1 m.H.).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Urteil 2C_399/2012 E. 2.7; Kölz/Häner/Bertschi, Verwaltungsverfahren und Verwaltungsrechtspflege des Bundes, 3. Aufl. 2013, Rz. 1034; Moser/Beusch/Kneubühler, Prozessieren vor dem Bundesverwaltungsgericht, 2. Aufl. 2013, Rz. 2.172). Zwar verlangt die Rechtsweggarantie von Art. 29a BV grundsätzlich, dass eine Streitigkeit von einem Gericht mit freier Rechts- und Sachverhaltsprüfung beurteilt wird (vgl. Waldmann, in: Basler Kommentar, a.a.O., Art. 29a N. 14; Andreas Kley, in: St. Galler Kommentar, a.a.O., Art. 29a N. 15 f.). Wie das Bundesgericht in Urteil 2C_399/2012 (E. 2.7) erwogen hat, handelt es sich bei der auch hier anwendbaren Kognitionsregelung um eine bundesgesetzliche Ausnahme von der Rechtsweggarantie, wie sie in Art. 29a BV ausdrücklich vorbehalten ist. 1.7 Zusammenfassend ist festzuhalten, dass Zuordnungsbeschlüsse des HSM-Beschlussorgans nicht beim Bundesverwaltungsgericht angefochten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